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91" w:rsidRDefault="00FC5324" w:rsidP="00952F91">
      <w:pPr>
        <w:shd w:val="clear" w:color="auto" w:fill="FFFFFF"/>
        <w:spacing w:before="53" w:after="5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2F91">
        <w:rPr>
          <w:rFonts w:ascii="Times New Roman" w:eastAsia="Times New Roman" w:hAnsi="Times New Roman" w:cs="Times New Roman"/>
          <w:b/>
          <w:bCs/>
          <w:sz w:val="32"/>
          <w:szCs w:val="32"/>
        </w:rPr>
        <w:t>Что такое временная передача детей</w:t>
      </w:r>
      <w:r w:rsidR="00544B37" w:rsidRPr="00952F91">
        <w:rPr>
          <w:rFonts w:ascii="Times New Roman" w:eastAsia="Times New Roman" w:hAnsi="Times New Roman" w:cs="Times New Roman"/>
          <w:b/>
          <w:bCs/>
          <w:sz w:val="32"/>
          <w:szCs w:val="32"/>
        </w:rPr>
        <w:t>-сирот и детей,</w:t>
      </w:r>
    </w:p>
    <w:p w:rsidR="00502D04" w:rsidRDefault="00544B37" w:rsidP="00952F91">
      <w:pPr>
        <w:shd w:val="clear" w:color="auto" w:fill="FFFFFF"/>
        <w:spacing w:before="53" w:after="5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2F91">
        <w:rPr>
          <w:rFonts w:ascii="Times New Roman" w:eastAsia="Times New Roman" w:hAnsi="Times New Roman" w:cs="Times New Roman"/>
          <w:b/>
          <w:bCs/>
          <w:sz w:val="32"/>
          <w:szCs w:val="32"/>
        </w:rPr>
        <w:t>оставшихся без попечения родителей</w:t>
      </w:r>
      <w:r w:rsidR="00952F91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FC5324" w:rsidRPr="00952F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семьи</w:t>
      </w:r>
      <w:r w:rsidR="00952F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граждан</w:t>
      </w:r>
    </w:p>
    <w:p w:rsidR="00952F91" w:rsidRPr="00952F91" w:rsidRDefault="00952F91" w:rsidP="00952F91">
      <w:pPr>
        <w:shd w:val="clear" w:color="auto" w:fill="FFFFFF"/>
        <w:spacing w:before="53" w:after="5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4C40" w:rsidRPr="00CC190E" w:rsidRDefault="00CC190E" w:rsidP="005B51C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Многие наши сограждане знают, что в 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учреждениях для детей-сирот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живут дети, которые по разным причинам попали в категорию «дети-сироты и дети, оставшиеся без попечения родителей». 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>Есть люди,</w:t>
      </w:r>
      <w:r w:rsidR="00952F91"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952F91" w:rsidRPr="00CC190E">
        <w:rPr>
          <w:rFonts w:ascii="Times New Roman" w:eastAsia="Times New Roman" w:hAnsi="Times New Roman" w:cs="Times New Roman"/>
          <w:color w:val="000000"/>
          <w:sz w:val="26"/>
          <w:szCs w:val="26"/>
        </w:rPr>
        <w:t>желающие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усыновить, взять сироту под опеку или в приемную семью. Однако не всем воспитанникам выпадает такое везение. Многие</w:t>
      </w:r>
      <w:r w:rsidR="00544B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дети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живут в 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государственном учреждении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совершеннолетия, а потом выходят в самостоятельную жизнь. </w:t>
      </w:r>
      <w:r w:rsidRPr="00CC190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Чаще всего этих детей никто не ждет, им трудно освоиться в новом мире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без близких людей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поэтому большая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 из них не могут освоиться в большом мире. </w:t>
      </w:r>
      <w:r w:rsidRPr="00CC190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Тем, кто </w:t>
      </w:r>
      <w:r w:rsidR="00952F91"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живет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2F91" w:rsidRPr="00CC190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обычной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семье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трудно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такую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ситуацию,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когда восемнадцатилетний молодой человек не имеет за порогом детского 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друзей, знакомых. Житейских проблем возникает масса. Но находятся люди, которые не могут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взять на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ребенка в семь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разным причинам. Однако сердца их не очерствели, и они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желают 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>помо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чь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воспитанникам детских </w:t>
      </w:r>
      <w:r w:rsidR="00952F91">
        <w:rPr>
          <w:rFonts w:ascii="Times New Roman" w:eastAsia="Times New Roman" w:hAnsi="Times New Roman" w:cs="Times New Roman"/>
          <w:color w:val="000000"/>
          <w:sz w:val="26"/>
          <w:szCs w:val="26"/>
        </w:rPr>
        <w:t>госучреждений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325E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дружат с детьми, приглашают их в гости на выходные дни, каникулы.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5324" w:rsidRPr="00CC190E">
        <w:rPr>
          <w:rFonts w:ascii="Times New Roman" w:eastAsia="Times New Roman" w:hAnsi="Times New Roman" w:cs="Times New Roman"/>
          <w:bCs/>
          <w:sz w:val="26"/>
          <w:szCs w:val="26"/>
        </w:rPr>
        <w:t>Это пребывание детей-сирот и детей, оставшихся без попечения родителей, в семьях граждан, в так называемом «гостевом режиме» во время нерабочих и праздничных дней, выходных или каникул.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ременная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2D04" w:rsidRPr="00CC190E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передача детей из </w:t>
      </w:r>
      <w:r w:rsidR="00952F91">
        <w:rPr>
          <w:rFonts w:ascii="Times New Roman" w:eastAsia="Times New Roman" w:hAnsi="Times New Roman" w:cs="Times New Roman"/>
          <w:bCs/>
          <w:sz w:val="26"/>
          <w:szCs w:val="26"/>
        </w:rPr>
        <w:t>учреждения для детей-сирот</w:t>
      </w:r>
      <w:r w:rsidR="00502D04" w:rsidRPr="00CC190E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семьи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граждан не является формой устройства ребенка в семью, это не опека и не усыновление. Для принимающей семьи такой шаг является формой дружеского общения с ребенком. Для детей-сирот каникулы или выходные, проведенные в полноценной семье, являются уроком социальной адаптации в реальном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мире.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Кроме того,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2D04" w:rsidRPr="00CC190E">
        <w:rPr>
          <w:rFonts w:ascii="Times New Roman" w:eastAsia="Times New Roman" w:hAnsi="Times New Roman" w:cs="Times New Roman"/>
          <w:bCs/>
          <w:sz w:val="26"/>
          <w:szCs w:val="26"/>
        </w:rPr>
        <w:t>передача ребенка в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«гостевую»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2D04" w:rsidRPr="00CC190E">
        <w:rPr>
          <w:rFonts w:ascii="Times New Roman" w:eastAsia="Times New Roman" w:hAnsi="Times New Roman" w:cs="Times New Roman"/>
          <w:bCs/>
          <w:sz w:val="26"/>
          <w:szCs w:val="26"/>
        </w:rPr>
        <w:t>семью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может служить и первым шагом к усыновлению,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 xml:space="preserve"> установлению опеки (попечительства) над ребенком,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 xml:space="preserve"> возможностью для взрослых и ребенка лучше узнать друг друга, понять, смогут ли они жить в одной семье</w:t>
      </w:r>
      <w:r w:rsidR="00502D04" w:rsidRPr="00CC19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D4C40" w:rsidRPr="00FC5324">
        <w:rPr>
          <w:rFonts w:ascii="Times New Roman" w:eastAsia="Times New Roman" w:hAnsi="Times New Roman" w:cs="Times New Roman"/>
          <w:sz w:val="26"/>
          <w:szCs w:val="26"/>
        </w:rPr>
        <w:t>Максимальную пользу передача в семью в «гостевом режиме» приносит подросткам</w:t>
      </w:r>
      <w:r w:rsidR="00FD4C40" w:rsidRPr="00CC19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D4C40" w:rsidRPr="00FC5324">
        <w:rPr>
          <w:rFonts w:ascii="Times New Roman" w:eastAsia="Times New Roman" w:hAnsi="Times New Roman" w:cs="Times New Roman"/>
          <w:sz w:val="26"/>
          <w:szCs w:val="26"/>
        </w:rPr>
        <w:t xml:space="preserve">пребывание в семьях позволяет детям получить хотя бы самые необходимые навыки </w:t>
      </w:r>
      <w:r w:rsidR="00D47599" w:rsidRPr="00CC190E">
        <w:rPr>
          <w:rFonts w:ascii="Times New Roman" w:eastAsia="Times New Roman" w:hAnsi="Times New Roman" w:cs="Times New Roman"/>
          <w:sz w:val="26"/>
          <w:szCs w:val="26"/>
        </w:rPr>
        <w:t>проживания в семье</w:t>
      </w:r>
      <w:r w:rsidR="00FD4C40" w:rsidRPr="00FC5324">
        <w:rPr>
          <w:rFonts w:ascii="Times New Roman" w:eastAsia="Times New Roman" w:hAnsi="Times New Roman" w:cs="Times New Roman"/>
          <w:sz w:val="26"/>
          <w:szCs w:val="26"/>
        </w:rPr>
        <w:t>, дарит им уникальный опыт семейных отношений.</w:t>
      </w:r>
      <w:r w:rsidR="00FD4C40" w:rsidRPr="00CC19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Пребывание в семье дает возможность воспитаннику, живущему несколько лет в замкнутом пространстве, увидеть другой мир.</w:t>
      </w:r>
      <w:r w:rsidR="00325E13" w:rsidRPr="00CC190E">
        <w:rPr>
          <w:rStyle w:val="apple-converted-space"/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 xml:space="preserve">ребывание в гостях не сводится только к развлечениям,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бщение с семьей</w:t>
      </w:r>
      <w:r w:rsidR="00952F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дает</w:t>
      </w:r>
      <w:r w:rsidR="00952F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много</w:t>
      </w:r>
      <w:r w:rsidR="00952F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52F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развития детей.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В большинстве принимающих семей происходит обучение и коррекция поведения ребенка, завязываются эмоциональные контакты с приемными родителями, родственниками и друзьями семьи.</w:t>
      </w:r>
      <w:r w:rsidR="001B7A7B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ассу впечатлений, ощущений получают дети от пребывания в гостях. Они гуляют, посещают детское кафе, центры развлечений, кинотеатр. </w:t>
      </w:r>
      <w:r w:rsidR="00325E13" w:rsidRPr="00CC190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 xml:space="preserve">Дома им читают книги, с ними вместе собирают конструкторы и </w:t>
      </w:r>
      <w:proofErr w:type="spellStart"/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пазлы</w:t>
      </w:r>
      <w:proofErr w:type="spellEnd"/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 xml:space="preserve">, занимаются </w:t>
      </w:r>
      <w:proofErr w:type="spellStart"/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бисероплетением</w:t>
      </w:r>
      <w:proofErr w:type="spellEnd"/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>, придумыванием фасонов причесок и платьев, раскрашивают и рисуют,</w:t>
      </w:r>
      <w:r w:rsidR="00C342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 xml:space="preserve">играют на компьютере. </w:t>
      </w:r>
      <w:r w:rsidR="001B7A7B">
        <w:rPr>
          <w:rFonts w:ascii="Times New Roman" w:hAnsi="Times New Roman" w:cs="Times New Roman"/>
          <w:color w:val="000000"/>
          <w:sz w:val="26"/>
          <w:szCs w:val="26"/>
        </w:rPr>
        <w:t>Дети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 xml:space="preserve"> принимают участие в приготовлении </w:t>
      </w:r>
      <w:r w:rsidR="001B7A7B" w:rsidRPr="00CC190E">
        <w:rPr>
          <w:rFonts w:ascii="Times New Roman" w:hAnsi="Times New Roman" w:cs="Times New Roman"/>
          <w:color w:val="000000"/>
          <w:sz w:val="26"/>
          <w:szCs w:val="26"/>
        </w:rPr>
        <w:t>и едят новую пищу,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 xml:space="preserve"> помогают в уходе по дому</w:t>
      </w:r>
      <w:r w:rsidR="001B7A7B" w:rsidRPr="00CC190E">
        <w:rPr>
          <w:rFonts w:ascii="Times New Roman" w:hAnsi="Times New Roman" w:cs="Times New Roman"/>
          <w:color w:val="000000"/>
          <w:sz w:val="26"/>
          <w:szCs w:val="26"/>
        </w:rPr>
        <w:t>, ощущают заботу взрослых.</w:t>
      </w:r>
      <w:r w:rsidR="00325E13" w:rsidRPr="00CC190E">
        <w:rPr>
          <w:rFonts w:ascii="Times New Roman" w:hAnsi="Times New Roman" w:cs="Times New Roman"/>
          <w:color w:val="000000"/>
          <w:sz w:val="26"/>
          <w:szCs w:val="26"/>
        </w:rPr>
        <w:t xml:space="preserve"> Они подолгу моются в ванной, перепробовав все шампуни, ныряя и играя с водой. </w:t>
      </w:r>
    </w:p>
    <w:p w:rsidR="00D47599" w:rsidRPr="00D47599" w:rsidRDefault="00D47599" w:rsidP="005B51C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C190E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5B1E92" w:rsidRPr="00CC190E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</w:t>
      </w:r>
      <w:r w:rsidR="005B1E92" w:rsidRPr="00D4759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19</w:t>
      </w:r>
      <w:r w:rsidR="00C34221">
        <w:rPr>
          <w:rFonts w:ascii="Times New Roman" w:eastAsia="Times New Roman" w:hAnsi="Times New Roman" w:cs="Times New Roman"/>
          <w:sz w:val="26"/>
          <w:szCs w:val="26"/>
        </w:rPr>
        <w:t>.05.</w:t>
      </w:r>
      <w:r w:rsidR="005B1E92" w:rsidRPr="00D47599">
        <w:rPr>
          <w:rFonts w:ascii="Times New Roman" w:eastAsia="Times New Roman" w:hAnsi="Times New Roman" w:cs="Times New Roman"/>
          <w:sz w:val="26"/>
          <w:szCs w:val="26"/>
        </w:rPr>
        <w:t>2009 № 432 «</w:t>
      </w:r>
      <w:r w:rsidR="005B1E92" w:rsidRPr="00032A8A">
        <w:rPr>
          <w:rFonts w:ascii="Times New Roman" w:eastAsia="Times New Roman" w:hAnsi="Times New Roman" w:cs="Times New Roman"/>
          <w:bCs/>
          <w:sz w:val="26"/>
          <w:szCs w:val="26"/>
        </w:rPr>
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  <w:r w:rsidR="005B1E92" w:rsidRPr="00D475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42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E92" w:rsidRPr="00D47599">
        <w:rPr>
          <w:rFonts w:ascii="Times New Roman" w:eastAsia="Times New Roman" w:hAnsi="Times New Roman" w:cs="Times New Roman"/>
          <w:sz w:val="26"/>
          <w:szCs w:val="26"/>
        </w:rPr>
        <w:t>утверждены правила</w:t>
      </w:r>
      <w:r w:rsidR="00502D04" w:rsidRPr="00D4759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которые определяют порядок и условия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Российской Федерации, а также требования к гражданам.</w:t>
      </w:r>
    </w:p>
    <w:p w:rsidR="00496BEC" w:rsidRDefault="00D47599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599">
        <w:rPr>
          <w:rFonts w:ascii="Times New Roman" w:eastAsia="Times New Roman" w:hAnsi="Times New Roman" w:cs="Times New Roman"/>
          <w:sz w:val="26"/>
          <w:szCs w:val="26"/>
        </w:rPr>
        <w:tab/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ременная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2D04" w:rsidRPr="00D47599">
        <w:rPr>
          <w:rFonts w:ascii="Times New Roman" w:eastAsia="Times New Roman" w:hAnsi="Times New Roman" w:cs="Times New Roman"/>
          <w:bCs/>
          <w:sz w:val="26"/>
          <w:szCs w:val="26"/>
        </w:rPr>
        <w:t>передача в семьи детей</w:t>
      </w:r>
      <w:r w:rsidR="00C34221">
        <w:rPr>
          <w:rFonts w:ascii="Times New Roman" w:eastAsia="Times New Roman" w:hAnsi="Times New Roman" w:cs="Times New Roman"/>
          <w:bCs/>
          <w:sz w:val="26"/>
          <w:szCs w:val="26"/>
        </w:rPr>
        <w:t>-сирот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 xml:space="preserve"> возможна 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 xml:space="preserve">в возрасте от 3 до 18 лет. Срок 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 xml:space="preserve">пребывания ребенка в семье 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 xml:space="preserve">может варьироваться от 1 дня до 1 месяца, 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сли интересы ребенка требуют более длительного пребывания в семье может быть вынесено решение о продлении срока «гостевого пребывания» в семье до 3 месяцев.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Родные братья и сестры передаются в семью в «гостевом режиме» вместе, кроме тех случаев, если это невозможно по медицинским показаниям или противоречит желаниям самих детей.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221"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 xml:space="preserve"> передающ</w:t>
      </w:r>
      <w:r w:rsidR="00C34221">
        <w:rPr>
          <w:rFonts w:ascii="Times New Roman" w:eastAsia="Times New Roman" w:hAnsi="Times New Roman" w:cs="Times New Roman"/>
          <w:sz w:val="26"/>
          <w:szCs w:val="26"/>
        </w:rPr>
        <w:t>ее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 xml:space="preserve"> детей-сирот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 xml:space="preserve"> в семью</w:t>
      </w:r>
      <w:r w:rsidR="00C34221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 xml:space="preserve"> сохраняет права и обязанности по их содержанию и воспитанию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ме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02D04" w:rsidRPr="00FC5324">
        <w:rPr>
          <w:rFonts w:ascii="Times New Roman" w:eastAsia="Times New Roman" w:hAnsi="Times New Roman" w:cs="Times New Roman"/>
          <w:sz w:val="26"/>
          <w:szCs w:val="26"/>
        </w:rPr>
        <w:t>т право на надзор за «гостевой семьей» и контроль пребывания в ней ребенка.</w:t>
      </w:r>
      <w:r w:rsidR="00502D04" w:rsidRPr="00D47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48BC" w:rsidRPr="00D47599" w:rsidRDefault="00496BEC" w:rsidP="005B51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>Взять ребенка</w:t>
      </w:r>
      <w:r w:rsidR="00C34221">
        <w:rPr>
          <w:rFonts w:ascii="Times New Roman" w:eastAsia="Times New Roman" w:hAnsi="Times New Roman" w:cs="Times New Roman"/>
          <w:sz w:val="26"/>
          <w:szCs w:val="26"/>
        </w:rPr>
        <w:t>-сироту</w:t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 xml:space="preserve"> в семью в «гостевом режиме» имеет право любой гражданин Российской Федерации, достигший совершеннолетия, за исключением</w:t>
      </w:r>
      <w:r w:rsidR="002748BC" w:rsidRPr="00D47599">
        <w:rPr>
          <w:rFonts w:ascii="Times New Roman" w:hAnsi="Times New Roman" w:cs="Times New Roman"/>
          <w:sz w:val="26"/>
          <w:szCs w:val="26"/>
        </w:rPr>
        <w:t>:</w:t>
      </w:r>
    </w:p>
    <w:p w:rsidR="002748BC" w:rsidRPr="00D47599" w:rsidRDefault="001B7A7B" w:rsidP="005B51CD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48BC" w:rsidRPr="00D47599">
        <w:rPr>
          <w:sz w:val="26"/>
          <w:szCs w:val="26"/>
        </w:rPr>
        <w:t>лиц, признанных судом недееспособными или ограниченно дееспособными;</w:t>
      </w:r>
    </w:p>
    <w:p w:rsidR="002748BC" w:rsidRPr="00D47599" w:rsidRDefault="001B7A7B" w:rsidP="005B51CD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48BC" w:rsidRPr="00D47599">
        <w:rPr>
          <w:sz w:val="26"/>
          <w:szCs w:val="26"/>
        </w:rPr>
        <w:t>лиц, лишенных по суду родительских прав или ограниченных в родительских правах;</w:t>
      </w:r>
    </w:p>
    <w:p w:rsidR="002748BC" w:rsidRPr="00D47599" w:rsidRDefault="001B7A7B" w:rsidP="005B51CD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48BC" w:rsidRPr="00D47599">
        <w:rPr>
          <w:sz w:val="26"/>
          <w:szCs w:val="26"/>
        </w:rPr>
        <w:t>бывших усыновителей, если усыновление отменено судом по их вине;</w:t>
      </w:r>
    </w:p>
    <w:p w:rsidR="002748BC" w:rsidRPr="00D47599" w:rsidRDefault="001B7A7B" w:rsidP="005B51CD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48BC" w:rsidRPr="00D47599">
        <w:rPr>
          <w:sz w:val="26"/>
          <w:szCs w:val="26"/>
        </w:rPr>
        <w:t>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2748BC" w:rsidRPr="00D47599" w:rsidRDefault="001B7A7B" w:rsidP="005B51CD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48BC" w:rsidRPr="00D47599">
        <w:rPr>
          <w:sz w:val="26"/>
          <w:szCs w:val="26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</w:t>
      </w:r>
      <w:r w:rsidR="00C34221">
        <w:rPr>
          <w:sz w:val="26"/>
          <w:szCs w:val="26"/>
        </w:rPr>
        <w:t>;</w:t>
      </w:r>
    </w:p>
    <w:p w:rsidR="002748BC" w:rsidRPr="00D47599" w:rsidRDefault="001B7A7B" w:rsidP="005B51CD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48BC" w:rsidRPr="00D47599">
        <w:rPr>
          <w:sz w:val="26"/>
          <w:szCs w:val="26"/>
        </w:rPr>
        <w:t>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2748BC" w:rsidRPr="00D47599" w:rsidRDefault="001B7A7B" w:rsidP="005B51CD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48BC" w:rsidRPr="00D47599">
        <w:rPr>
          <w:sz w:val="26"/>
          <w:szCs w:val="26"/>
        </w:rPr>
        <w:t>лиц, не имеющих постоянного места жительства на территории Российской Федерации.</w:t>
      </w:r>
    </w:p>
    <w:p w:rsidR="00FC5324" w:rsidRPr="00FC5324" w:rsidRDefault="001B7A7B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>Для оформления временной</w:t>
      </w:r>
      <w:r w:rsidR="00FC5324"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C5324" w:rsidRPr="00D47599">
        <w:rPr>
          <w:rFonts w:ascii="Times New Roman" w:eastAsia="Times New Roman" w:hAnsi="Times New Roman" w:cs="Times New Roman"/>
          <w:bCs/>
          <w:sz w:val="26"/>
          <w:szCs w:val="26"/>
        </w:rPr>
        <w:t>передачи ребенка в семью</w:t>
      </w:r>
      <w:r w:rsidR="00FC5324"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 xml:space="preserve">необходимо собрать и представить в </w:t>
      </w:r>
      <w:r w:rsidR="00FC5324" w:rsidRPr="00D47599">
        <w:rPr>
          <w:rFonts w:ascii="Times New Roman" w:eastAsia="Times New Roman" w:hAnsi="Times New Roman" w:cs="Times New Roman"/>
          <w:sz w:val="26"/>
          <w:szCs w:val="26"/>
        </w:rPr>
        <w:t xml:space="preserve">отдел </w:t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>опеки и попечительства следующие документы:</w:t>
      </w:r>
    </w:p>
    <w:p w:rsidR="00FC5324" w:rsidRPr="00FC5324" w:rsidRDefault="00FC5324" w:rsidP="00F136E8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t>копия паспорта (с предъявлением оригинала);</w:t>
      </w:r>
    </w:p>
    <w:p w:rsidR="00FC5324" w:rsidRPr="00FC5324" w:rsidRDefault="00FC5324" w:rsidP="00F136E8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t>справка органов внутренних дел, подтверждающая отсутствие у гражданина судимости за умышленное преступление против жизни и здоровья граждан;</w:t>
      </w:r>
    </w:p>
    <w:p w:rsidR="00FC5324" w:rsidRPr="00FC5324" w:rsidRDefault="00FC5324" w:rsidP="00F136E8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выписка </w:t>
      </w:r>
      <w:proofErr w:type="gramStart"/>
      <w:r w:rsidRPr="00FC5324">
        <w:rPr>
          <w:rFonts w:ascii="Times New Roman" w:eastAsia="Times New Roman" w:hAnsi="Times New Roman" w:cs="Times New Roman"/>
          <w:sz w:val="26"/>
          <w:szCs w:val="26"/>
        </w:rPr>
        <w:t>из домовой</w:t>
      </w:r>
      <w:proofErr w:type="gramEnd"/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семьи;</w:t>
      </w:r>
    </w:p>
    <w:p w:rsidR="001B7A7B" w:rsidRDefault="00FC5324" w:rsidP="005B5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t>справка лечебно-профилактического учреждения об отсутствии у гражданина заболеваний, препятствующих принятию ребенка в семью – алкоголизм, наркомания, психические заболевания, туберкулез</w:t>
      </w:r>
      <w:r w:rsidR="001B7A7B" w:rsidRPr="001B7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A7B" w:rsidRPr="00FC5324">
        <w:rPr>
          <w:rFonts w:ascii="Times New Roman" w:eastAsia="Times New Roman" w:hAnsi="Times New Roman" w:cs="Times New Roman"/>
          <w:sz w:val="26"/>
          <w:szCs w:val="26"/>
        </w:rPr>
        <w:t>и др.</w:t>
      </w:r>
      <w:r w:rsidR="001B7A7B" w:rsidRPr="001B7A7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:rsidR="00FC5324" w:rsidRPr="00FC5324" w:rsidRDefault="001B7A7B" w:rsidP="005B51C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599">
        <w:rPr>
          <w:rFonts w:ascii="Times New Roman" w:eastAsia="Times New Roman" w:hAnsi="Times New Roman" w:cs="Times New Roman"/>
          <w:noProof/>
          <w:sz w:val="26"/>
          <w:szCs w:val="26"/>
        </w:rPr>
        <w:t>Специалисты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 опеки и попечительства проводят обследование жилого помещения, предполагаемого для временного проживания ребенка.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>Требования для временной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47599">
        <w:rPr>
          <w:rFonts w:ascii="Times New Roman" w:eastAsia="Times New Roman" w:hAnsi="Times New Roman" w:cs="Times New Roman"/>
          <w:bCs/>
          <w:sz w:val="26"/>
          <w:szCs w:val="26"/>
        </w:rPr>
        <w:t>передачи ребенка в семью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практически те же, что и при оформлении усыновления или опеки. </w:t>
      </w:r>
      <w:r>
        <w:rPr>
          <w:rFonts w:ascii="Times New Roman" w:eastAsia="Times New Roman" w:hAnsi="Times New Roman" w:cs="Times New Roman"/>
          <w:sz w:val="26"/>
          <w:szCs w:val="26"/>
        </w:rPr>
        <w:t>Для р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>ебенк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 подготовлено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 спальное место. Также представители «гостевой семьи» должны позаботиться об индивидуальном пространстве для ребенка, где он сможет отдыхать, хранить свои книги, игрушки и личные вещи. Продуктами питания ребенка в «гостевой семье» обеспечивает организация для детей-сирот.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>После этого представителям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«гостевой семьи» выдается </w:t>
      </w:r>
      <w:r w:rsidR="00C34221">
        <w:rPr>
          <w:rFonts w:ascii="Times New Roman" w:eastAsia="Times New Roman" w:hAnsi="Times New Roman" w:cs="Times New Roman"/>
          <w:sz w:val="26"/>
          <w:szCs w:val="26"/>
        </w:rPr>
        <w:t xml:space="preserve">органом опеки и попечительства 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заключение о возможности временного пребывания ребенка в семье сроком на 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>, либо отказ в письменной форме.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>Отказ возможен в случаях, если это противоречит желанию ребенка, либо создает угрозу его жизни, физическому и психическому здоровью. Кроме того, отказ осуществляется при выявлении случаев проживания в «гостевой семье» родителей ребенка, лишенных родительских прав или ограниченных в родительских правах.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47599" w:rsidRPr="00FC5324" w:rsidRDefault="00FC5324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t>Если препятствием к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47599">
        <w:rPr>
          <w:rFonts w:ascii="Times New Roman" w:eastAsia="Times New Roman" w:hAnsi="Times New Roman" w:cs="Times New Roman"/>
          <w:bCs/>
          <w:sz w:val="26"/>
          <w:szCs w:val="26"/>
        </w:rPr>
        <w:t>передаче ребенка в семью</w:t>
      </w:r>
      <w:r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C5324">
        <w:rPr>
          <w:rFonts w:ascii="Times New Roman" w:eastAsia="Times New Roman" w:hAnsi="Times New Roman" w:cs="Times New Roman"/>
          <w:sz w:val="26"/>
          <w:szCs w:val="26"/>
        </w:rPr>
        <w:t>для «гостевого пребывания» являются несоответствующие жилищно-бытовые условия, существует вариант общения с ребенком вне занимаемой гражданами жилплощади. В этом случае принимающая семья может забирать ребенка из организации для детей-сирот в дневные часы, в соответствии с распорядком дня, или выехать с ним для отдыха или санаторно-курортного лечения (необходимо предоставить в органы опеки туристическую путевку).</w:t>
      </w:r>
    </w:p>
    <w:p w:rsidR="00FC5324" w:rsidRPr="00FC5324" w:rsidRDefault="001B7A7B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>После получения письменного разрешения на временную</w:t>
      </w:r>
      <w:r w:rsidR="00FC5324"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C5324" w:rsidRPr="00D47599">
        <w:rPr>
          <w:rFonts w:ascii="Times New Roman" w:eastAsia="Times New Roman" w:hAnsi="Times New Roman" w:cs="Times New Roman"/>
          <w:bCs/>
          <w:sz w:val="26"/>
          <w:szCs w:val="26"/>
        </w:rPr>
        <w:t>передачу ребенка в семью</w:t>
      </w:r>
      <w:r w:rsidR="00FC5324" w:rsidRPr="00D4759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>гражданин должен предоставить в организацию, из которой он желает взять ребенка, документы:</w:t>
      </w:r>
    </w:p>
    <w:p w:rsidR="00FC5324" w:rsidRPr="00FC5324" w:rsidRDefault="00FC5324" w:rsidP="008A64F2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t>заявление о временной передаче ребенка в свою семью (в свободной форме);</w:t>
      </w:r>
    </w:p>
    <w:p w:rsidR="00FC5324" w:rsidRPr="00FC5324" w:rsidRDefault="00FC5324" w:rsidP="008A64F2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t>копия паспорта (с предъявлением оригинала);</w:t>
      </w:r>
    </w:p>
    <w:p w:rsidR="00FC5324" w:rsidRPr="00FC5324" w:rsidRDefault="00FC5324" w:rsidP="008A64F2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C5324">
        <w:rPr>
          <w:rFonts w:ascii="Times New Roman" w:eastAsia="Times New Roman" w:hAnsi="Times New Roman" w:cs="Times New Roman"/>
          <w:sz w:val="26"/>
          <w:szCs w:val="26"/>
        </w:rPr>
        <w:t>заключение органа опеки и попечительства по месту жительства гражданина о возможности временной передачи ребенка в семью гражданина или имеющееся у гражданина заключение о возможности гражданина быть усыновителем, опекуном или попечителем;</w:t>
      </w:r>
    </w:p>
    <w:p w:rsidR="00FC5324" w:rsidRPr="00FC5324" w:rsidRDefault="00FC5324" w:rsidP="008A64F2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FC5324">
        <w:rPr>
          <w:rFonts w:ascii="Times New Roman" w:eastAsia="Times New Roman" w:hAnsi="Times New Roman" w:cs="Times New Roman"/>
          <w:sz w:val="26"/>
          <w:szCs w:val="26"/>
        </w:rPr>
        <w:t>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в семью гражданина, выраженное в письменной форме.</w:t>
      </w:r>
    </w:p>
    <w:p w:rsidR="00FC5324" w:rsidRPr="00D47599" w:rsidRDefault="001B7A7B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t xml:space="preserve">После ознакомления с данными документами организация для детей-сирот предоставляет гражданам сведения о детях, которые могут быть переданы в семью для временного пребывания. Представители детской организации помогают принимающей стороне выбрать ребенка для «гостевого пребывания» и содействуют </w:t>
      </w:r>
      <w:r w:rsidR="00FC5324" w:rsidRPr="00FC5324">
        <w:rPr>
          <w:rFonts w:ascii="Times New Roman" w:eastAsia="Times New Roman" w:hAnsi="Times New Roman" w:cs="Times New Roman"/>
          <w:sz w:val="26"/>
          <w:szCs w:val="26"/>
        </w:rPr>
        <w:lastRenderedPageBreak/>
        <w:t>при знакомстве, общении и налаживании отношений между ребенком и «гостевой семьей».</w:t>
      </w:r>
    </w:p>
    <w:p w:rsidR="00FD4C40" w:rsidRDefault="001B7A7B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D4C40" w:rsidRPr="00D47599">
        <w:rPr>
          <w:rFonts w:ascii="Times New Roman" w:eastAsia="Times New Roman" w:hAnsi="Times New Roman" w:cs="Times New Roman"/>
          <w:bCs/>
          <w:sz w:val="26"/>
          <w:szCs w:val="26"/>
        </w:rPr>
        <w:t>Пригласить ребенка в семью для временного пребывания – непростое решение. «Гостевая семья», пусть и временно, полностью берет на себя ответственность за жизнь и здоровье ребенка, за его эмоциональный комфорт. Однако людям, которые по ряду причин не могут усыновить ребенка или оформить опеку, но при этом готовы поделиться своим семейным теплом с детьми, оставшимися без попечения родителей, стоит всерьез подумать о такой возможности.</w:t>
      </w:r>
    </w:p>
    <w:p w:rsidR="00893E93" w:rsidRDefault="00893E93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93E93" w:rsidRPr="00893E93" w:rsidRDefault="00893E93" w:rsidP="00893E93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93E9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Отдел опеки и попечительства администрации Дальнегорского муниципального округа расположен по адресу: г. Дальнегорск, проспект 50 лет Октября, д. 71, </w:t>
      </w:r>
      <w:proofErr w:type="spellStart"/>
      <w:r w:rsidRPr="00893E9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каб</w:t>
      </w:r>
      <w:proofErr w:type="spellEnd"/>
      <w:r w:rsidRPr="00893E9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. 9 (ост. Журавлик), </w:t>
      </w:r>
    </w:p>
    <w:p w:rsidR="00893E93" w:rsidRPr="00893E93" w:rsidRDefault="00893E93" w:rsidP="00893E9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E9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тел. 3-13-63</w:t>
      </w:r>
      <w:r w:rsidRPr="00893E93">
        <w:rPr>
          <w:rFonts w:ascii="Times New Roman" w:eastAsia="Times New Roman" w:hAnsi="Times New Roman" w:cs="Times New Roman"/>
          <w:b/>
          <w:sz w:val="32"/>
          <w:szCs w:val="32"/>
        </w:rPr>
        <w:t>. Приемные дни - понедельник с 14-00 до 18-00, четверг с 9-30 до 13-00.</w:t>
      </w:r>
    </w:p>
    <w:p w:rsidR="00893E93" w:rsidRPr="00FC5324" w:rsidRDefault="00893E93" w:rsidP="005B5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93E93" w:rsidRPr="00FC5324" w:rsidSect="00C34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2AA9"/>
    <w:multiLevelType w:val="multilevel"/>
    <w:tmpl w:val="BD0C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32C06"/>
    <w:multiLevelType w:val="multilevel"/>
    <w:tmpl w:val="3CF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72BC8"/>
    <w:multiLevelType w:val="multilevel"/>
    <w:tmpl w:val="B6E2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8A"/>
    <w:rsid w:val="00032A8A"/>
    <w:rsid w:val="001B7A7B"/>
    <w:rsid w:val="002748BC"/>
    <w:rsid w:val="002A5688"/>
    <w:rsid w:val="00325E13"/>
    <w:rsid w:val="00496BEC"/>
    <w:rsid w:val="00502D04"/>
    <w:rsid w:val="00544B37"/>
    <w:rsid w:val="005B1E92"/>
    <w:rsid w:val="005B51CD"/>
    <w:rsid w:val="00805DBC"/>
    <w:rsid w:val="00893E93"/>
    <w:rsid w:val="008A64F2"/>
    <w:rsid w:val="008D0953"/>
    <w:rsid w:val="00952F91"/>
    <w:rsid w:val="00C34221"/>
    <w:rsid w:val="00CC190E"/>
    <w:rsid w:val="00D47599"/>
    <w:rsid w:val="00ED2B54"/>
    <w:rsid w:val="00F136E8"/>
    <w:rsid w:val="00FC5324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76DB9-789B-4676-BE20-4EA7C7B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A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asic">
    <w:name w:val="basic"/>
    <w:basedOn w:val="a"/>
    <w:rsid w:val="00F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C5324"/>
    <w:rPr>
      <w:b/>
      <w:bCs/>
    </w:rPr>
  </w:style>
  <w:style w:type="character" w:customStyle="1" w:styleId="apple-converted-space">
    <w:name w:val="apple-converted-space"/>
    <w:basedOn w:val="a0"/>
    <w:rsid w:val="00FC5324"/>
  </w:style>
  <w:style w:type="character" w:styleId="a4">
    <w:name w:val="Hyperlink"/>
    <w:basedOn w:val="a0"/>
    <w:uiPriority w:val="99"/>
    <w:semiHidden/>
    <w:unhideWhenUsed/>
    <w:rsid w:val="00FC5324"/>
    <w:rPr>
      <w:color w:val="0000FF"/>
      <w:u w:val="single"/>
    </w:rPr>
  </w:style>
  <w:style w:type="paragraph" w:styleId="a5">
    <w:name w:val="No Spacing"/>
    <w:basedOn w:val="a"/>
    <w:uiPriority w:val="1"/>
    <w:qFormat/>
    <w:rsid w:val="0027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2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5E1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25E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975">
              <w:marLeft w:val="18"/>
              <w:marRight w:val="18"/>
              <w:marTop w:val="0"/>
              <w:marBottom w:val="0"/>
              <w:divBdr>
                <w:top w:val="single" w:sz="4" w:space="0" w:color="E7D4BC"/>
                <w:left w:val="single" w:sz="4" w:space="0" w:color="E7D4BC"/>
                <w:bottom w:val="single" w:sz="4" w:space="0" w:color="E7D4BC"/>
                <w:right w:val="single" w:sz="4" w:space="0" w:color="E7D4BC"/>
              </w:divBdr>
            </w:div>
            <w:div w:id="1069495623">
              <w:marLeft w:val="18"/>
              <w:marRight w:val="18"/>
              <w:marTop w:val="0"/>
              <w:marBottom w:val="0"/>
              <w:divBdr>
                <w:top w:val="single" w:sz="4" w:space="0" w:color="E7D4BC"/>
                <w:left w:val="single" w:sz="4" w:space="0" w:color="E7D4BC"/>
                <w:bottom w:val="single" w:sz="4" w:space="0" w:color="E7D4BC"/>
                <w:right w:val="single" w:sz="4" w:space="0" w:color="E7D4BC"/>
              </w:divBdr>
            </w:div>
            <w:div w:id="60059879">
              <w:marLeft w:val="18"/>
              <w:marRight w:val="18"/>
              <w:marTop w:val="0"/>
              <w:marBottom w:val="0"/>
              <w:divBdr>
                <w:top w:val="single" w:sz="4" w:space="0" w:color="E7D4BC"/>
                <w:left w:val="single" w:sz="4" w:space="0" w:color="E7D4BC"/>
                <w:bottom w:val="single" w:sz="4" w:space="0" w:color="E7D4BC"/>
                <w:right w:val="single" w:sz="4" w:space="0" w:color="E7D4BC"/>
              </w:divBdr>
            </w:div>
            <w:div w:id="1868907362">
              <w:marLeft w:val="18"/>
              <w:marRight w:val="18"/>
              <w:marTop w:val="0"/>
              <w:marBottom w:val="0"/>
              <w:divBdr>
                <w:top w:val="single" w:sz="4" w:space="0" w:color="E7D4BC"/>
                <w:left w:val="single" w:sz="4" w:space="0" w:color="E7D4BC"/>
                <w:bottom w:val="single" w:sz="4" w:space="0" w:color="E7D4BC"/>
                <w:right w:val="single" w:sz="4" w:space="0" w:color="E7D4BC"/>
              </w:divBdr>
            </w:div>
          </w:divsChild>
        </w:div>
      </w:divsChild>
    </w:div>
    <w:div w:id="2009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Nety_xaxa</dc:creator>
  <cp:keywords/>
  <dc:description/>
  <cp:lastModifiedBy>Отдел Опеки</cp:lastModifiedBy>
  <cp:revision>5</cp:revision>
  <dcterms:created xsi:type="dcterms:W3CDTF">2025-07-16T00:31:00Z</dcterms:created>
  <dcterms:modified xsi:type="dcterms:W3CDTF">2025-07-16T00:35:00Z</dcterms:modified>
</cp:coreProperties>
</file>